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02E53D" w14:textId="77777777" w:rsidR="00DC6BF3" w:rsidRPr="00DC6BF3" w:rsidRDefault="00DC6BF3" w:rsidP="00C96783">
      <w:pPr>
        <w:spacing w:line="259" w:lineRule="auto"/>
        <w:jc w:val="right"/>
        <w:rPr>
          <w:rFonts w:ascii="Times New Roman" w:eastAsia="Times New Roman" w:hAnsi="Times New Roman" w:cs="Times New Roman"/>
          <w:sz w:val="26"/>
          <w:szCs w:val="26"/>
        </w:rPr>
      </w:pPr>
      <w:r w:rsidRPr="00DC6BF3">
        <w:rPr>
          <w:rFonts w:ascii="Times New Roman" w:eastAsia="Times New Roman" w:hAnsi="Times New Roman" w:cs="Times New Roman"/>
          <w:sz w:val="26"/>
          <w:szCs w:val="26"/>
        </w:rPr>
        <w:t>Проект!</w:t>
      </w:r>
    </w:p>
    <w:p w14:paraId="632110CD" w14:textId="77777777" w:rsidR="00DC6BF3" w:rsidRPr="00DC6BF3" w:rsidRDefault="00DC6BF3" w:rsidP="00DC6BF3">
      <w:pPr>
        <w:spacing w:line="259" w:lineRule="auto"/>
        <w:jc w:val="center"/>
        <w:rPr>
          <w:rFonts w:ascii="Times New Roman" w:eastAsia="Times New Roman" w:hAnsi="Times New Roman" w:cs="Times New Roman"/>
          <w:sz w:val="26"/>
          <w:szCs w:val="26"/>
        </w:rPr>
      </w:pPr>
      <w:r w:rsidRPr="00DC6BF3">
        <w:rPr>
          <w:rFonts w:ascii="Times New Roman" w:eastAsia="Times New Roman" w:hAnsi="Times New Roman" w:cs="Times New Roman"/>
          <w:sz w:val="26"/>
          <w:szCs w:val="26"/>
        </w:rPr>
        <w:t>НАРЕДБА</w:t>
      </w:r>
    </w:p>
    <w:p w14:paraId="068E78CB" w14:textId="77777777" w:rsidR="00DC6BF3" w:rsidRPr="00DC6BF3" w:rsidRDefault="00DC6BF3" w:rsidP="00DC6BF3">
      <w:pPr>
        <w:spacing w:line="259" w:lineRule="auto"/>
        <w:jc w:val="center"/>
        <w:rPr>
          <w:rFonts w:ascii="Times New Roman" w:eastAsia="Times New Roman" w:hAnsi="Times New Roman" w:cs="Times New Roman"/>
          <w:sz w:val="26"/>
          <w:szCs w:val="26"/>
        </w:rPr>
      </w:pPr>
      <w:r w:rsidRPr="00DC6BF3">
        <w:rPr>
          <w:rFonts w:ascii="Times New Roman" w:eastAsia="Times New Roman" w:hAnsi="Times New Roman" w:cs="Times New Roman"/>
          <w:sz w:val="26"/>
          <w:szCs w:val="26"/>
        </w:rPr>
        <w:t xml:space="preserve">За изменение и допълнение на НАРЕДБА № 1 от 14.02.2007 г. за водене, съхраняване и достъп до търговския регистър и до регистъра на юридическите лица с нестопанска цел  </w:t>
      </w:r>
    </w:p>
    <w:p w14:paraId="22BCC1F0" w14:textId="77777777" w:rsidR="00DC6BF3" w:rsidRPr="00DC6BF3" w:rsidRDefault="00DC6BF3" w:rsidP="00DC6BF3">
      <w:pPr>
        <w:spacing w:line="259" w:lineRule="auto"/>
        <w:jc w:val="center"/>
        <w:rPr>
          <w:rFonts w:ascii="Times New Roman" w:eastAsia="Times New Roman" w:hAnsi="Times New Roman" w:cs="Times New Roman"/>
          <w:sz w:val="26"/>
          <w:szCs w:val="26"/>
        </w:rPr>
      </w:pPr>
      <w:r w:rsidRPr="00DC6BF3">
        <w:rPr>
          <w:rFonts w:ascii="Times New Roman" w:eastAsia="Times New Roman" w:hAnsi="Times New Roman" w:cs="Times New Roman"/>
          <w:sz w:val="26"/>
          <w:szCs w:val="26"/>
        </w:rPr>
        <w:t xml:space="preserve">(ЗАГЛ. ИЗМ. - ДВ, БР. 77 ОТ 2017 Г., В СИЛА ОТ 01.01.2018 Г.) </w:t>
      </w:r>
    </w:p>
    <w:p w14:paraId="3E68E4E3" w14:textId="77777777" w:rsidR="00DC6BF3" w:rsidRPr="00DC6BF3" w:rsidRDefault="00DC6BF3" w:rsidP="00DC6BF3">
      <w:pPr>
        <w:spacing w:line="259" w:lineRule="auto"/>
        <w:jc w:val="center"/>
        <w:rPr>
          <w:rFonts w:ascii="Times New Roman" w:eastAsia="Times New Roman" w:hAnsi="Times New Roman" w:cs="Times New Roman"/>
          <w:sz w:val="26"/>
          <w:szCs w:val="26"/>
        </w:rPr>
      </w:pPr>
      <w:r w:rsidRPr="00DC6BF3">
        <w:rPr>
          <w:rFonts w:ascii="Times New Roman" w:eastAsia="Times New Roman" w:hAnsi="Times New Roman" w:cs="Times New Roman"/>
          <w:sz w:val="26"/>
          <w:szCs w:val="26"/>
        </w:rPr>
        <w:t>В сила от 01.07.2007 г.</w:t>
      </w:r>
    </w:p>
    <w:p w14:paraId="5921A3FE" w14:textId="77777777" w:rsidR="00DC6BF3" w:rsidRPr="00DC6BF3" w:rsidRDefault="00DC6BF3" w:rsidP="00DC6BF3">
      <w:pPr>
        <w:spacing w:line="259" w:lineRule="auto"/>
        <w:jc w:val="center"/>
        <w:rPr>
          <w:rFonts w:ascii="Times New Roman" w:eastAsia="Times New Roman" w:hAnsi="Times New Roman" w:cs="Times New Roman"/>
          <w:sz w:val="26"/>
          <w:szCs w:val="26"/>
        </w:rPr>
      </w:pPr>
      <w:r w:rsidRPr="00DC6BF3">
        <w:rPr>
          <w:rFonts w:ascii="Times New Roman" w:eastAsia="Times New Roman" w:hAnsi="Times New Roman" w:cs="Times New Roman"/>
          <w:sz w:val="26"/>
          <w:szCs w:val="26"/>
        </w:rPr>
        <w:t>Издадена от министъра на правосъдието</w:t>
      </w:r>
    </w:p>
    <w:p w14:paraId="7A9D24B5" w14:textId="77777777" w:rsidR="00DC6BF3" w:rsidRPr="00DC6BF3" w:rsidRDefault="00DC6BF3" w:rsidP="00DC6BF3">
      <w:pPr>
        <w:spacing w:line="259" w:lineRule="auto"/>
        <w:jc w:val="center"/>
        <w:rPr>
          <w:rFonts w:ascii="Times New Roman" w:eastAsia="Times New Roman" w:hAnsi="Times New Roman" w:cs="Times New Roman"/>
          <w:sz w:val="26"/>
          <w:szCs w:val="26"/>
        </w:rPr>
      </w:pPr>
      <w:r w:rsidRPr="00DC6BF3">
        <w:rPr>
          <w:rFonts w:ascii="Times New Roman" w:eastAsia="Times New Roman" w:hAnsi="Times New Roman" w:cs="Times New Roman"/>
          <w:sz w:val="26"/>
          <w:szCs w:val="26"/>
        </w:rPr>
        <w:t>Обн. ДВ. бр.18 от 27 Февруари 2007г., попр. ДВ. бр.20 от 6 Март 2007г., изм. ДВ. бр.111 от 22 Декември 2007г., изм. ДВ. бр.6 от 23 Януари 2009г., изм. ДВ. бр.7 от 27 Януари 2009г., изм. ДВ. бр.101 от 21 Декември 2011г., изм. ДВ. бр.102 от 22 Декември 2011г., изм. и доп. ДВ. бр.25 от 18 Март 2014г., изм. и доп. ДВ. бр.53 от 27 Юни 2014г., изм. и доп. ДВ. бр.12 от 12 Февруари 2016г., изм. и доп. ДВ. бр.70 от 9 Септември 2016г., изм. и доп. ДВ. бр.77 от 26 Септември 2017г., изм. и доп. ДВ. бр.78 от 29 Септември 2017г., изм. и доп. ДВ. бр.88 от 23 Октомври 2018г., изм. и доп. ДВ. бр.23 от 14 Март 2020г.</w:t>
      </w:r>
    </w:p>
    <w:p w14:paraId="799620FF" w14:textId="77777777" w:rsidR="00DC6BF3" w:rsidRPr="00DC6BF3" w:rsidRDefault="00DC6BF3" w:rsidP="00DC6BF3">
      <w:pPr>
        <w:spacing w:line="259" w:lineRule="auto"/>
        <w:jc w:val="center"/>
        <w:rPr>
          <w:rFonts w:ascii="Times New Roman" w:eastAsia="Times New Roman" w:hAnsi="Times New Roman" w:cs="Times New Roman"/>
          <w:sz w:val="26"/>
          <w:szCs w:val="26"/>
        </w:rPr>
      </w:pPr>
      <w:r w:rsidRPr="00DC6BF3">
        <w:rPr>
          <w:rFonts w:ascii="Times New Roman" w:eastAsia="Times New Roman" w:hAnsi="Times New Roman" w:cs="Times New Roman"/>
          <w:sz w:val="26"/>
          <w:szCs w:val="26"/>
        </w:rPr>
        <w:t>Издадена от министъра на правосъдието</w:t>
      </w:r>
    </w:p>
    <w:p w14:paraId="2EF98BA6" w14:textId="41BF9BFC" w:rsidR="003B7D15" w:rsidRDefault="003B7D15" w:rsidP="002D0F66">
      <w:pPr>
        <w:spacing w:line="259" w:lineRule="auto"/>
        <w:jc w:val="center"/>
        <w:rPr>
          <w:rFonts w:ascii="Times New Roman" w:eastAsia="Times New Roman" w:hAnsi="Times New Roman" w:cs="Times New Roman"/>
          <w:sz w:val="26"/>
          <w:szCs w:val="26"/>
        </w:rPr>
      </w:pPr>
    </w:p>
    <w:p w14:paraId="4FDFD9F2" w14:textId="6ED584A1" w:rsidR="003B7D15" w:rsidRDefault="003B7D15" w:rsidP="003B7D15">
      <w:pPr>
        <w:jc w:val="both"/>
        <w:rPr>
          <w:rFonts w:ascii="Times New Roman" w:hAnsi="Times New Roman" w:cs="Times New Roman"/>
          <w:sz w:val="26"/>
          <w:szCs w:val="26"/>
        </w:rPr>
      </w:pPr>
      <w:r w:rsidRPr="00137209">
        <w:rPr>
          <w:rFonts w:ascii="Times New Roman" w:hAnsi="Times New Roman" w:cs="Times New Roman"/>
          <w:b/>
          <w:bCs/>
          <w:sz w:val="26"/>
          <w:szCs w:val="26"/>
        </w:rPr>
        <w:t>§</w:t>
      </w:r>
      <w:r w:rsidRPr="00137209">
        <w:rPr>
          <w:rFonts w:ascii="Times New Roman" w:hAnsi="Times New Roman" w:cs="Times New Roman"/>
          <w:b/>
          <w:bCs/>
          <w:sz w:val="26"/>
          <w:szCs w:val="26"/>
          <w:lang w:val="en-US"/>
        </w:rPr>
        <w:t xml:space="preserve"> </w:t>
      </w:r>
      <w:r w:rsidRPr="00137209">
        <w:rPr>
          <w:rFonts w:ascii="Times New Roman" w:hAnsi="Times New Roman" w:cs="Times New Roman"/>
          <w:b/>
          <w:bCs/>
          <w:sz w:val="26"/>
          <w:szCs w:val="26"/>
        </w:rPr>
        <w:t>1.</w:t>
      </w:r>
      <w:r>
        <w:rPr>
          <w:rFonts w:ascii="Times New Roman" w:hAnsi="Times New Roman" w:cs="Times New Roman"/>
          <w:sz w:val="26"/>
          <w:szCs w:val="26"/>
        </w:rPr>
        <w:t xml:space="preserve"> Чл. 49, ал. 1, т. 1 – думите „удостоверение за уведомяване на териториалната дирекция на Националната агенция за приходите по чл. 77, ал. 1 от Данъчно-осигурителния процесуален кодекс (за юридическо лице търговец);“ – се изтриват;</w:t>
      </w:r>
    </w:p>
    <w:p w14:paraId="4B1D9B82" w14:textId="3EA299B2" w:rsidR="003B7D15" w:rsidRPr="003B7D15" w:rsidRDefault="003B7D15" w:rsidP="003B7D15">
      <w:pPr>
        <w:jc w:val="both"/>
        <w:rPr>
          <w:rFonts w:ascii="Times New Roman" w:hAnsi="Times New Roman" w:cs="Times New Roman"/>
          <w:sz w:val="26"/>
          <w:szCs w:val="26"/>
        </w:rPr>
      </w:pPr>
      <w:r w:rsidRPr="003B7D15">
        <w:rPr>
          <w:rFonts w:ascii="Times New Roman" w:hAnsi="Times New Roman" w:cs="Times New Roman"/>
          <w:b/>
          <w:bCs/>
          <w:sz w:val="26"/>
          <w:szCs w:val="26"/>
        </w:rPr>
        <w:t xml:space="preserve">§ </w:t>
      </w:r>
      <w:r>
        <w:rPr>
          <w:rFonts w:ascii="Times New Roman" w:hAnsi="Times New Roman" w:cs="Times New Roman"/>
          <w:b/>
          <w:bCs/>
          <w:sz w:val="26"/>
          <w:szCs w:val="26"/>
        </w:rPr>
        <w:t>2</w:t>
      </w:r>
      <w:r w:rsidRPr="003B7D15">
        <w:rPr>
          <w:rFonts w:ascii="Times New Roman" w:hAnsi="Times New Roman" w:cs="Times New Roman"/>
          <w:sz w:val="26"/>
          <w:szCs w:val="26"/>
        </w:rPr>
        <w:t>.  В § 2б, ал. 2 думите „удостоверение по чл. 77 от Данъчно – осигурителния процесуален кодекс“ се изтриват;</w:t>
      </w:r>
    </w:p>
    <w:p w14:paraId="104E1152" w14:textId="77777777" w:rsidR="003B7D15" w:rsidRDefault="003B7D15" w:rsidP="003B7D15">
      <w:pPr>
        <w:jc w:val="both"/>
        <w:rPr>
          <w:rFonts w:ascii="Times New Roman" w:hAnsi="Times New Roman" w:cs="Times New Roman"/>
          <w:sz w:val="26"/>
          <w:szCs w:val="26"/>
          <w:lang w:val="en-US"/>
        </w:rPr>
      </w:pPr>
    </w:p>
    <w:p w14:paraId="60555BA0" w14:textId="77777777" w:rsidR="003B7D15" w:rsidRDefault="003B7D15">
      <w:pPr>
        <w:spacing w:line="259"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br w:type="page"/>
      </w:r>
    </w:p>
    <w:p w14:paraId="32577B05" w14:textId="77777777" w:rsidR="003B7D15" w:rsidRPr="00EA149B" w:rsidRDefault="003B7D15" w:rsidP="003B7D15">
      <w:pPr>
        <w:jc w:val="center"/>
        <w:rPr>
          <w:rFonts w:ascii="Times New Roman" w:eastAsia="Calibri" w:hAnsi="Times New Roman" w:cs="Times New Roman"/>
          <w:b/>
          <w:bCs/>
          <w:sz w:val="26"/>
          <w:szCs w:val="26"/>
        </w:rPr>
      </w:pPr>
      <w:r w:rsidRPr="00EA149B">
        <w:rPr>
          <w:rFonts w:ascii="Times New Roman" w:eastAsia="Calibri" w:hAnsi="Times New Roman" w:cs="Times New Roman"/>
          <w:b/>
          <w:bCs/>
          <w:sz w:val="26"/>
          <w:szCs w:val="26"/>
        </w:rPr>
        <w:lastRenderedPageBreak/>
        <w:t xml:space="preserve">МОТИВИ КЪМ ПРОЕКТ ЗА НАРЕДБА ЗА ИЗМЕНЕНИЕ И ДОПЪЛНЕНИЕ НА </w:t>
      </w:r>
      <w:bookmarkStart w:id="0" w:name="_Hlk63947528"/>
      <w:r w:rsidRPr="00EA149B">
        <w:rPr>
          <w:rFonts w:ascii="Times New Roman" w:eastAsia="Calibri" w:hAnsi="Times New Roman" w:cs="Times New Roman"/>
          <w:b/>
          <w:bCs/>
          <w:sz w:val="26"/>
          <w:szCs w:val="26"/>
        </w:rPr>
        <w:t xml:space="preserve">НАРЕДБА № 1 от 14.02.2007 г. за водене, съхраняване и достъп до търговския регистър и до регистъра на юридическите лица с нестопанска цел  </w:t>
      </w:r>
    </w:p>
    <w:bookmarkEnd w:id="0"/>
    <w:p w14:paraId="3B3806DC" w14:textId="47A59884" w:rsidR="007A2ADA" w:rsidRPr="007A2ADA" w:rsidRDefault="007A2ADA" w:rsidP="007A2ADA">
      <w:pPr>
        <w:spacing w:after="0" w:line="259"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Pr="007A2ADA">
        <w:rPr>
          <w:rFonts w:ascii="Times New Roman" w:eastAsia="Times New Roman" w:hAnsi="Times New Roman" w:cs="Times New Roman"/>
          <w:sz w:val="26"/>
          <w:szCs w:val="26"/>
        </w:rPr>
        <w:t xml:space="preserve">Настоящият </w:t>
      </w:r>
      <w:r w:rsidR="000074C4">
        <w:rPr>
          <w:rFonts w:ascii="Times New Roman" w:eastAsia="Times New Roman" w:hAnsi="Times New Roman" w:cs="Times New Roman"/>
          <w:sz w:val="26"/>
          <w:szCs w:val="26"/>
        </w:rPr>
        <w:t>проект за наредба</w:t>
      </w:r>
      <w:r w:rsidR="00E12E35">
        <w:rPr>
          <w:rFonts w:ascii="Times New Roman" w:eastAsia="Times New Roman" w:hAnsi="Times New Roman" w:cs="Times New Roman"/>
          <w:sz w:val="26"/>
          <w:szCs w:val="26"/>
        </w:rPr>
        <w:t xml:space="preserve"> за изменение и допълнение на Наредба №1 </w:t>
      </w:r>
      <w:r w:rsidR="00E12E35" w:rsidRPr="00E12E35">
        <w:rPr>
          <w:rFonts w:ascii="Times New Roman" w:eastAsia="Times New Roman" w:hAnsi="Times New Roman" w:cs="Times New Roman"/>
          <w:sz w:val="26"/>
          <w:szCs w:val="26"/>
        </w:rPr>
        <w:t>от 14.02.2007 г. за водене, съхраняване и достъп до търговския регистър и до регистъра на юридическите лица с нестопанска цел</w:t>
      </w:r>
      <w:r w:rsidR="00E12E35">
        <w:rPr>
          <w:rFonts w:ascii="Times New Roman" w:eastAsia="Times New Roman" w:hAnsi="Times New Roman" w:cs="Times New Roman"/>
          <w:sz w:val="26"/>
          <w:szCs w:val="26"/>
        </w:rPr>
        <w:t xml:space="preserve"> </w:t>
      </w:r>
      <w:r w:rsidRPr="007A2ADA">
        <w:rPr>
          <w:rFonts w:ascii="Times New Roman" w:eastAsia="Times New Roman" w:hAnsi="Times New Roman" w:cs="Times New Roman"/>
          <w:sz w:val="26"/>
          <w:szCs w:val="26"/>
        </w:rPr>
        <w:t xml:space="preserve">предвижда намаляване на административната тежест по отношение на юридически лица – търговци, които се намират в процедура по ликвидация. Съществуващата законодателна уредба свързва започването на процедурата с издаване на удостоверение за уведомяване от съответната Териториалната дирекция на Националната дирекция за приходите, като издаването на удостоверението може да отнеме до 60 дни. Едва след това се пристъпва към подаване на заявление за вписване на прекратяването на юридическото-лице търговец в Агенцията по вписванията. Мотивите относно това законодателно задължение са свързани с опазването на фиска и интересите на държавата. </w:t>
      </w:r>
    </w:p>
    <w:p w14:paraId="6F6BFA37" w14:textId="6B41E0C5" w:rsidR="007A2ADA" w:rsidRPr="007A2ADA" w:rsidRDefault="007A2ADA" w:rsidP="007A2ADA">
      <w:pPr>
        <w:spacing w:after="0" w:line="259" w:lineRule="auto"/>
        <w:jc w:val="both"/>
        <w:rPr>
          <w:rFonts w:ascii="Times New Roman" w:eastAsia="Times New Roman" w:hAnsi="Times New Roman" w:cs="Times New Roman"/>
          <w:sz w:val="26"/>
          <w:szCs w:val="26"/>
        </w:rPr>
      </w:pPr>
      <w:r w:rsidRPr="007A2ADA">
        <w:rPr>
          <w:rFonts w:ascii="Times New Roman" w:eastAsia="Times New Roman" w:hAnsi="Times New Roman" w:cs="Times New Roman"/>
          <w:sz w:val="26"/>
          <w:szCs w:val="26"/>
        </w:rPr>
        <w:tab/>
        <w:t xml:space="preserve">Отпадането на това задължение, което се предвижда с настоящата законодателна промяна, следва добрите практики в други европейски държави и ще доведе до скъсяване на периода, за които протича целия процес по ликвидация. Предвиденото законодателно изменение не следва да доведе до накърняване на интересите на държавата. Съгласно чл. 3, ал. 3 от Закона за търговския регистър и регистъра на юридическите лица с нестопанска цел (ЗТРРЮЛНЦ) Агенцията по вписванията автоматизирано осигурява информация на Националната агенция </w:t>
      </w:r>
      <w:r w:rsidR="000074C4">
        <w:rPr>
          <w:rFonts w:ascii="Times New Roman" w:eastAsia="Times New Roman" w:hAnsi="Times New Roman" w:cs="Times New Roman"/>
          <w:sz w:val="26"/>
          <w:szCs w:val="26"/>
        </w:rPr>
        <w:t xml:space="preserve">за </w:t>
      </w:r>
      <w:r w:rsidRPr="007A2ADA">
        <w:rPr>
          <w:rFonts w:ascii="Times New Roman" w:eastAsia="Times New Roman" w:hAnsi="Times New Roman" w:cs="Times New Roman"/>
          <w:sz w:val="26"/>
          <w:szCs w:val="26"/>
        </w:rPr>
        <w:t xml:space="preserve">приходите за вписване на всякакви обстоятелства, включително на тези, свързани с вписването на заявления за прекратяване и ликвидация. Следователно съгласно съществуващия законодателен ред е налице двойно уведомяване, което е допълнителен разход на административен и човешки капацитет от страна на административните органи и лицата, участващи в производството по ликвидация. </w:t>
      </w:r>
    </w:p>
    <w:p w14:paraId="7DCCB03B" w14:textId="1C6AF716" w:rsidR="003B7D15" w:rsidRDefault="007A2ADA" w:rsidP="007A2ADA">
      <w:pPr>
        <w:spacing w:after="0" w:line="259" w:lineRule="auto"/>
        <w:jc w:val="both"/>
        <w:rPr>
          <w:rFonts w:ascii="Times New Roman" w:eastAsia="Times New Roman" w:hAnsi="Times New Roman" w:cs="Times New Roman"/>
          <w:sz w:val="26"/>
          <w:szCs w:val="26"/>
        </w:rPr>
      </w:pPr>
      <w:r w:rsidRPr="007A2ADA">
        <w:rPr>
          <w:rFonts w:ascii="Times New Roman" w:eastAsia="Times New Roman" w:hAnsi="Times New Roman" w:cs="Times New Roman"/>
          <w:sz w:val="26"/>
          <w:szCs w:val="26"/>
        </w:rPr>
        <w:tab/>
        <w:t>За сравнение първите стъпки в производството по ликвидация в Германия  се свързват с регистрирането на заявлението за прекратяване, което следва да е нотариално заверено, в съответния търговски регистър. Няма законово задължение за предварително уведомяване на съответната приходна администрация. С предложената законодателна промяна не се засягат интересите на държавата относно нейните публичните и частни вземания. НАП е своевременно уведомена при вписването на заявлението за прекратяване от Агенция по вписванията и има достатъчно време да събере дължимите на държавата публични вземания в шест месечния минимален срок, за които следва да осъществи</w:t>
      </w:r>
      <w:r w:rsidRPr="007A2ADA">
        <w:rPr>
          <w:rFonts w:ascii="Times New Roman" w:eastAsia="Times New Roman" w:hAnsi="Times New Roman" w:cs="Times New Roman"/>
          <w:sz w:val="26"/>
          <w:szCs w:val="26"/>
          <w:lang w:val="en-US"/>
        </w:rPr>
        <w:t xml:space="preserve"> </w:t>
      </w:r>
      <w:r w:rsidRPr="007A2ADA">
        <w:rPr>
          <w:rFonts w:ascii="Times New Roman" w:eastAsia="Times New Roman" w:hAnsi="Times New Roman" w:cs="Times New Roman"/>
          <w:sz w:val="26"/>
          <w:szCs w:val="26"/>
        </w:rPr>
        <w:t>процедурата по ликвидация.</w:t>
      </w:r>
    </w:p>
    <w:p w14:paraId="1299D121" w14:textId="286090AC" w:rsidR="002D0F66" w:rsidRDefault="002D0F66" w:rsidP="008F57D5">
      <w:pPr>
        <w:spacing w:line="259" w:lineRule="auto"/>
        <w:rPr>
          <w:rFonts w:ascii="Times New Roman" w:eastAsia="Times New Roman" w:hAnsi="Times New Roman" w:cs="Times New Roman"/>
          <w:sz w:val="26"/>
          <w:szCs w:val="26"/>
        </w:rPr>
      </w:pPr>
    </w:p>
    <w:p w14:paraId="14353C36" w14:textId="77777777" w:rsidR="008E1A58" w:rsidRPr="008E1A58" w:rsidRDefault="008E1A58" w:rsidP="008E1A58">
      <w:pPr>
        <w:spacing w:line="259" w:lineRule="auto"/>
        <w:jc w:val="both"/>
        <w:rPr>
          <w:rFonts w:ascii="Times New Roman" w:eastAsia="Times New Roman" w:hAnsi="Times New Roman" w:cs="Times New Roman"/>
          <w:sz w:val="26"/>
          <w:szCs w:val="26"/>
        </w:rPr>
      </w:pPr>
      <w:bookmarkStart w:id="1" w:name="_GoBack"/>
      <w:bookmarkEnd w:id="1"/>
    </w:p>
    <w:sectPr w:rsidR="008E1A58" w:rsidRPr="008E1A58">
      <w:headerReference w:type="default" r:id="rId10"/>
      <w:footerReference w:type="default" r:id="rId11"/>
      <w:pgSz w:w="12240" w:h="15840"/>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85EA9" w14:textId="77777777" w:rsidR="004229F8" w:rsidRDefault="004229F8" w:rsidP="002D0F66">
      <w:pPr>
        <w:spacing w:after="0"/>
      </w:pPr>
      <w:r>
        <w:separator/>
      </w:r>
    </w:p>
  </w:endnote>
  <w:endnote w:type="continuationSeparator" w:id="0">
    <w:p w14:paraId="41254A71" w14:textId="77777777" w:rsidR="004229F8" w:rsidRDefault="004229F8" w:rsidP="002D0F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6634607"/>
      <w:docPartObj>
        <w:docPartGallery w:val="Page Numbers (Bottom of Page)"/>
        <w:docPartUnique/>
      </w:docPartObj>
    </w:sdtPr>
    <w:sdtEndPr>
      <w:rPr>
        <w:noProof/>
      </w:rPr>
    </w:sdtEndPr>
    <w:sdtContent>
      <w:p w14:paraId="080CF98F" w14:textId="14EA067F" w:rsidR="00495379" w:rsidRDefault="00495379">
        <w:pPr>
          <w:pStyle w:val="Footer"/>
          <w:jc w:val="right"/>
        </w:pPr>
        <w:r>
          <w:fldChar w:fldCharType="begin"/>
        </w:r>
        <w:r>
          <w:instrText xml:space="preserve"> PAGE   \* MERGEFORMAT </w:instrText>
        </w:r>
        <w:r>
          <w:fldChar w:fldCharType="separate"/>
        </w:r>
        <w:r w:rsidR="001505CB">
          <w:rPr>
            <w:noProof/>
          </w:rPr>
          <w:t>1</w:t>
        </w:r>
        <w:r>
          <w:rPr>
            <w:noProof/>
          </w:rPr>
          <w:fldChar w:fldCharType="end"/>
        </w:r>
      </w:p>
    </w:sdtContent>
  </w:sdt>
  <w:p w14:paraId="039A63A7" w14:textId="77777777" w:rsidR="00495379" w:rsidRDefault="004953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2B12C" w14:textId="77777777" w:rsidR="004229F8" w:rsidRDefault="004229F8" w:rsidP="002D0F66">
      <w:pPr>
        <w:spacing w:after="0"/>
      </w:pPr>
      <w:r>
        <w:separator/>
      </w:r>
    </w:p>
  </w:footnote>
  <w:footnote w:type="continuationSeparator" w:id="0">
    <w:p w14:paraId="153E7E8C" w14:textId="77777777" w:rsidR="004229F8" w:rsidRDefault="004229F8" w:rsidP="002D0F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1CE94" w14:textId="77777777" w:rsidR="00ED3E75" w:rsidRPr="00ED3E75" w:rsidRDefault="00ED3E75" w:rsidP="00ED3E75">
    <w:pPr>
      <w:pStyle w:val="Header"/>
      <w:rPr>
        <w:rFonts w:ascii="Arial" w:hAnsi="Arial" w:cs="Arial"/>
      </w:rPr>
    </w:pPr>
    <w:r w:rsidRPr="00ED3E75">
      <w:rPr>
        <w:rFonts w:ascii="Arial" w:hAnsi="Arial" w:cs="Arial"/>
      </w:rPr>
      <w:t>Проект: Подкрепа за реформа в публичната администрация: епизоди от живота и мониторинг</w:t>
    </w:r>
    <w:r w:rsidRPr="00ED3E75">
      <w:rPr>
        <w:rFonts w:ascii="Arial" w:hAnsi="Arial" w:cs="Arial"/>
        <w:i/>
        <w:iCs/>
      </w:rPr>
      <w:t xml:space="preserve">, </w:t>
    </w:r>
    <w:r w:rsidRPr="00ED3E75">
      <w:rPr>
        <w:rFonts w:ascii="Arial" w:hAnsi="Arial" w:cs="Arial"/>
      </w:rPr>
      <w:t>финансиран от Службата за подкрепа на структурни реформи на Европейската комисия</w:t>
    </w:r>
  </w:p>
  <w:p w14:paraId="12CF0CD0" w14:textId="77777777" w:rsidR="00ED3E75" w:rsidRPr="00ED3E75" w:rsidRDefault="00ED3E75" w:rsidP="00ED3E75">
    <w:pPr>
      <w:pStyle w:val="Header"/>
      <w:rPr>
        <w:rFonts w:ascii="Arial" w:hAnsi="Arial" w:cs="Arial"/>
        <w:i/>
        <w:iCs/>
      </w:rPr>
    </w:pPr>
    <w:r w:rsidRPr="00ED3E75">
      <w:rPr>
        <w:rFonts w:ascii="Arial" w:hAnsi="Arial" w:cs="Arial"/>
        <w:i/>
        <w:iCs/>
      </w:rPr>
      <w:t>Бенефициент: Администрацията на Министерския Съвет на Р. България</w:t>
    </w:r>
  </w:p>
  <w:p w14:paraId="67DA4FB9" w14:textId="52BF121F" w:rsidR="002D0F66" w:rsidRDefault="002D0F66">
    <w:pPr>
      <w:pStyle w:val="Header"/>
    </w:pPr>
  </w:p>
  <w:p w14:paraId="2C3D9326" w14:textId="77777777" w:rsidR="002D0F66" w:rsidRDefault="002D0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D36D0B"/>
    <w:multiLevelType w:val="hybridMultilevel"/>
    <w:tmpl w:val="FA8C6298"/>
    <w:lvl w:ilvl="0" w:tplc="7A602DB0">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F18"/>
    <w:rsid w:val="000074C4"/>
    <w:rsid w:val="001505CB"/>
    <w:rsid w:val="002D0F66"/>
    <w:rsid w:val="00315AFA"/>
    <w:rsid w:val="003B7D15"/>
    <w:rsid w:val="003D3E35"/>
    <w:rsid w:val="003E2531"/>
    <w:rsid w:val="003E5B1E"/>
    <w:rsid w:val="00420193"/>
    <w:rsid w:val="004229F8"/>
    <w:rsid w:val="00495379"/>
    <w:rsid w:val="004A15A6"/>
    <w:rsid w:val="004B7E67"/>
    <w:rsid w:val="00791F57"/>
    <w:rsid w:val="007A2ADA"/>
    <w:rsid w:val="007E0A77"/>
    <w:rsid w:val="00844E37"/>
    <w:rsid w:val="0084525F"/>
    <w:rsid w:val="008B2172"/>
    <w:rsid w:val="008E1A58"/>
    <w:rsid w:val="008F57D5"/>
    <w:rsid w:val="00A4360B"/>
    <w:rsid w:val="00A547CD"/>
    <w:rsid w:val="00C96783"/>
    <w:rsid w:val="00CA2162"/>
    <w:rsid w:val="00CA2D72"/>
    <w:rsid w:val="00CD57F0"/>
    <w:rsid w:val="00D6414D"/>
    <w:rsid w:val="00DC6BF3"/>
    <w:rsid w:val="00E12E35"/>
    <w:rsid w:val="00ED3E75"/>
    <w:rsid w:val="00F50875"/>
    <w:rsid w:val="00FB053F"/>
    <w:rsid w:val="00FE586A"/>
    <w:rsid w:val="00FF0F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D9305"/>
  <w15:chartTrackingRefBased/>
  <w15:docId w15:val="{06399603-A075-474F-9E4E-CBB8081B7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D0F66"/>
    <w:pPr>
      <w:spacing w:line="240" w:lineRule="auto"/>
    </w:pPr>
    <w:rPr>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0F66"/>
    <w:pPr>
      <w:tabs>
        <w:tab w:val="center" w:pos="4703"/>
        <w:tab w:val="right" w:pos="9406"/>
      </w:tabs>
      <w:spacing w:after="0"/>
    </w:pPr>
  </w:style>
  <w:style w:type="character" w:customStyle="1" w:styleId="HeaderChar">
    <w:name w:val="Header Char"/>
    <w:basedOn w:val="DefaultParagraphFont"/>
    <w:link w:val="Header"/>
    <w:uiPriority w:val="99"/>
    <w:rsid w:val="002D0F66"/>
    <w:rPr>
      <w:sz w:val="20"/>
      <w:szCs w:val="20"/>
      <w:lang w:val="bg-BG"/>
    </w:rPr>
  </w:style>
  <w:style w:type="paragraph" w:styleId="Footer">
    <w:name w:val="footer"/>
    <w:basedOn w:val="Normal"/>
    <w:link w:val="FooterChar"/>
    <w:uiPriority w:val="99"/>
    <w:unhideWhenUsed/>
    <w:rsid w:val="002D0F66"/>
    <w:pPr>
      <w:tabs>
        <w:tab w:val="center" w:pos="4703"/>
        <w:tab w:val="right" w:pos="9406"/>
      </w:tabs>
      <w:spacing w:after="0"/>
    </w:pPr>
  </w:style>
  <w:style w:type="character" w:customStyle="1" w:styleId="FooterChar">
    <w:name w:val="Footer Char"/>
    <w:basedOn w:val="DefaultParagraphFont"/>
    <w:link w:val="Footer"/>
    <w:uiPriority w:val="99"/>
    <w:rsid w:val="002D0F66"/>
    <w:rPr>
      <w:sz w:val="20"/>
      <w:szCs w:val="20"/>
      <w:lang w:val="bg-BG"/>
    </w:rPr>
  </w:style>
  <w:style w:type="paragraph" w:styleId="ListParagraph">
    <w:name w:val="List Paragraph"/>
    <w:basedOn w:val="Normal"/>
    <w:uiPriority w:val="34"/>
    <w:qFormat/>
    <w:rsid w:val="00CA21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8495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yperlink xmlns="a8283528-8dfe-400f-be26-3551558dd496">
      <Url xsi:nil="true"/>
      <Description xsi:nil="true"/>
    </Hyperlink>
    <_Flow_SignoffStatus xmlns="a8283528-8dfe-400f-be26-3551558dd4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D4DDF2DAA264F90523C37F876FAF1" ma:contentTypeVersion="14" ma:contentTypeDescription="Create a new document." ma:contentTypeScope="" ma:versionID="012455a2a935d884486dea6c2cc27741">
  <xsd:schema xmlns:xsd="http://www.w3.org/2001/XMLSchema" xmlns:xs="http://www.w3.org/2001/XMLSchema" xmlns:p="http://schemas.microsoft.com/office/2006/metadata/properties" xmlns:ns2="a8283528-8dfe-400f-be26-3551558dd496" xmlns:ns3="20a5ecb8-b3b3-41b8-9a6c-fdba20d983fb" targetNamespace="http://schemas.microsoft.com/office/2006/metadata/properties" ma:root="true" ma:fieldsID="1b202bd45fc66bcf53db15253d53fb5b" ns2:_="" ns3:_="">
    <xsd:import namespace="a8283528-8dfe-400f-be26-3551558dd496"/>
    <xsd:import namespace="20a5ecb8-b3b3-41b8-9a6c-fdba20d983f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Hyperlink"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83528-8dfe-400f-be26-3551558dd49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Hyperlink" ma:index="16"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19" nillable="true" ma:displayName="Sign-off status" ma:internalName="Sign_x002d_off_x0020_status">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a5ecb8-b3b3-41b8-9a6c-fdba20d983fb"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5AB59A-6334-43AB-A406-D2DFBDFC6F3E}">
  <ds:schemaRefs>
    <ds:schemaRef ds:uri="http://schemas.microsoft.com/office/2006/metadata/properties"/>
    <ds:schemaRef ds:uri="http://schemas.microsoft.com/office/infopath/2007/PartnerControls"/>
    <ds:schemaRef ds:uri="a8283528-8dfe-400f-be26-3551558dd496"/>
  </ds:schemaRefs>
</ds:datastoreItem>
</file>

<file path=customXml/itemProps2.xml><?xml version="1.0" encoding="utf-8"?>
<ds:datastoreItem xmlns:ds="http://schemas.openxmlformats.org/officeDocument/2006/customXml" ds:itemID="{A40C3D04-2675-4A98-BBDF-601EFDC40E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283528-8dfe-400f-be26-3551558dd496"/>
    <ds:schemaRef ds:uri="20a5ecb8-b3b3-41b8-9a6c-fdba20d983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628F93-5007-4836-A377-F632A4767D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586</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 and Interner Foundation</dc:creator>
  <cp:keywords/>
  <dc:description/>
  <cp:lastModifiedBy>Моник Стоицева</cp:lastModifiedBy>
  <cp:revision>29</cp:revision>
  <dcterms:created xsi:type="dcterms:W3CDTF">2021-02-10T13:37:00Z</dcterms:created>
  <dcterms:modified xsi:type="dcterms:W3CDTF">2021-02-12T10:24:00Z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0x010100361D4DDF2DAA264F90523C37F876FAF1</vt:lpwstr>
  </property>
</Properties>
</file>